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C45DAA">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B64B4B" w:rsidRPr="00B64B4B">
        <w:rPr>
          <w:rStyle w:val="af9"/>
          <w:rFonts w:ascii="Arial" w:eastAsia="宋体" w:hAnsi="Arial" w:cs="Arial"/>
        </w:rPr>
        <w:t>R4-2117337</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C45DAA">
        <w:rPr>
          <w:rStyle w:val="af9"/>
          <w:rFonts w:ascii="Arial" w:eastAsia="宋体" w:hAnsi="Arial" w:cs="Arial" w:hint="eastAsia"/>
        </w:rPr>
        <w:t>Nov</w:t>
      </w:r>
      <w:r>
        <w:rPr>
          <w:rStyle w:val="af9"/>
          <w:rFonts w:ascii="Arial" w:eastAsia="宋体" w:hAnsi="Arial" w:cs="Arial" w:hint="eastAsia"/>
        </w:rPr>
        <w:t>. 1-</w:t>
      </w:r>
      <w:r w:rsidR="00C45DAA">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C6602" w:rsidRPr="002C6602">
        <w:rPr>
          <w:rFonts w:ascii="Arial" w:hAnsi="Arial" w:cs="Arial"/>
          <w:b w:val="0"/>
        </w:rPr>
        <w:t>Discussion on mobility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45DAA">
        <w:rPr>
          <w:rFonts w:ascii="Arial" w:hAnsi="Arial" w:cs="Arial" w:hint="eastAsia"/>
          <w:b w:val="0"/>
        </w:rPr>
        <w:t>8</w:t>
      </w:r>
      <w:r w:rsidR="003015B8" w:rsidRPr="003015B8">
        <w:rPr>
          <w:rFonts w:ascii="Arial" w:hAnsi="Arial" w:cs="Arial"/>
          <w:b w:val="0"/>
        </w:rPr>
        <w:t>.1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2C6602">
        <w:rPr>
          <w:rFonts w:ascii="Arial" w:hAnsi="Arial" w:cs="Arial" w:hint="eastAsia"/>
          <w:b w:val="0"/>
        </w:rPr>
        <w:t>3</w:t>
      </w:r>
      <w:bookmarkStart w:id="1" w:name="_GoBack"/>
      <w:bookmarkEnd w:id="1"/>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45DAA" w:rsidRDefault="00C45DAA" w:rsidP="00C45DAA">
      <w:pPr>
        <w:spacing w:before="0" w:after="120"/>
        <w:jc w:val="left"/>
        <w:rPr>
          <w:sz w:val="20"/>
        </w:rPr>
      </w:pPr>
      <w:r>
        <w:rPr>
          <w:rFonts w:hint="eastAsia"/>
          <w:sz w:val="20"/>
        </w:rPr>
        <w:t>In RAN4#100e meeting, a way forward</w:t>
      </w:r>
      <w:r w:rsidRPr="009E179C">
        <w:t xml:space="preserve"> </w:t>
      </w:r>
      <w:r w:rsidRPr="009E179C">
        <w:rPr>
          <w:sz w:val="20"/>
        </w:rPr>
        <w:t xml:space="preserve">on </w:t>
      </w:r>
      <w:r w:rsidRPr="00C45DAA">
        <w:rPr>
          <w:sz w:val="20"/>
        </w:rPr>
        <w:t xml:space="preserve">RRM requirements for NTN measurement and mobility </w:t>
      </w:r>
      <w:r>
        <w:rPr>
          <w:rFonts w:hint="eastAsia"/>
          <w:sz w:val="20"/>
        </w:rPr>
        <w:t>was approved [1]. About mobility requirements, following issues are discussed</w:t>
      </w:r>
      <w:r w:rsidR="00385CCB">
        <w:rPr>
          <w:rFonts w:hint="eastAsia"/>
          <w:sz w:val="20"/>
        </w:rPr>
        <w:t xml:space="preserve"> in RAN4#100-e meeting:</w:t>
      </w:r>
    </w:p>
    <w:p w:rsidR="00C45DAA" w:rsidRDefault="00C45DAA" w:rsidP="00290D93">
      <w:pPr>
        <w:pStyle w:val="aff0"/>
        <w:numPr>
          <w:ilvl w:val="0"/>
          <w:numId w:val="18"/>
        </w:numPr>
        <w:tabs>
          <w:tab w:val="clear" w:pos="720"/>
        </w:tabs>
        <w:snapToGrid w:val="0"/>
        <w:spacing w:beforeLines="10" w:before="24" w:afterLines="10" w:after="24"/>
        <w:ind w:left="680" w:hanging="340"/>
        <w:rPr>
          <w:sz w:val="20"/>
        </w:rPr>
      </w:pPr>
      <w:r w:rsidRPr="00C45DAA">
        <w:rPr>
          <w:sz w:val="20"/>
        </w:rPr>
        <w:t>Issue 2-1 Cell Selection and Reselection</w:t>
      </w:r>
    </w:p>
    <w:p w:rsidR="000B3A08" w:rsidRPr="00C45DAA" w:rsidRDefault="000B3A08" w:rsidP="00290D93">
      <w:pPr>
        <w:pStyle w:val="aff0"/>
        <w:numPr>
          <w:ilvl w:val="0"/>
          <w:numId w:val="18"/>
        </w:numPr>
        <w:tabs>
          <w:tab w:val="clear" w:pos="720"/>
        </w:tabs>
        <w:snapToGrid w:val="0"/>
        <w:spacing w:beforeLines="10" w:before="24" w:afterLines="10" w:after="24"/>
        <w:ind w:left="680" w:hanging="340"/>
        <w:rPr>
          <w:sz w:val="20"/>
        </w:rPr>
      </w:pPr>
      <w:r w:rsidRPr="00C45DAA">
        <w:rPr>
          <w:sz w:val="20"/>
        </w:rPr>
        <w:t>Issue 2-2-1 Conditional Handover Cases</w:t>
      </w:r>
    </w:p>
    <w:p w:rsidR="000B3A08" w:rsidRPr="00C45DAA" w:rsidRDefault="000B3A08" w:rsidP="00290D93">
      <w:pPr>
        <w:pStyle w:val="aff0"/>
        <w:numPr>
          <w:ilvl w:val="0"/>
          <w:numId w:val="18"/>
        </w:numPr>
        <w:tabs>
          <w:tab w:val="clear" w:pos="720"/>
        </w:tabs>
        <w:snapToGrid w:val="0"/>
        <w:spacing w:beforeLines="10" w:before="24" w:afterLines="50" w:after="120"/>
        <w:ind w:left="680" w:hanging="340"/>
        <w:rPr>
          <w:sz w:val="20"/>
        </w:rPr>
      </w:pPr>
      <w:r w:rsidRPr="00C45DAA">
        <w:rPr>
          <w:sz w:val="20"/>
        </w:rPr>
        <w:t>Issue 2-2-2 Conditional Handover Requirements</w:t>
      </w:r>
    </w:p>
    <w:p w:rsidR="00C45DAA" w:rsidRDefault="000B3A08" w:rsidP="000B3A08">
      <w:pPr>
        <w:spacing w:before="0" w:after="120"/>
        <w:jc w:val="left"/>
        <w:rPr>
          <w:sz w:val="20"/>
        </w:rPr>
      </w:pPr>
      <w:r>
        <w:rPr>
          <w:sz w:val="20"/>
        </w:rPr>
        <w:t>B</w:t>
      </w:r>
      <w:r>
        <w:rPr>
          <w:rFonts w:hint="eastAsia"/>
          <w:sz w:val="20"/>
        </w:rPr>
        <w:t>ut no agreement is achieved due to lack of RAN2 progress.</w:t>
      </w:r>
    </w:p>
    <w:p w:rsidR="00C45DAA" w:rsidRDefault="00C45DAA" w:rsidP="00C45DAA">
      <w:pPr>
        <w:spacing w:before="0" w:after="120"/>
        <w:jc w:val="left"/>
        <w:rPr>
          <w:sz w:val="20"/>
        </w:rPr>
      </w:pPr>
      <w:r>
        <w:rPr>
          <w:sz w:val="20"/>
        </w:rPr>
        <w:t>T</w:t>
      </w:r>
      <w:r>
        <w:rPr>
          <w:rFonts w:hint="eastAsia"/>
          <w:sz w:val="20"/>
        </w:rPr>
        <w:t xml:space="preserve">his document will discuss these issues further </w:t>
      </w:r>
      <w:r w:rsidR="000B3A08">
        <w:rPr>
          <w:rFonts w:hint="eastAsia"/>
          <w:sz w:val="20"/>
        </w:rPr>
        <w:t>based on current RAN2 progress.</w:t>
      </w:r>
    </w:p>
    <w:p w:rsidR="00C01972" w:rsidRPr="000B3A08"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B3A08" w:rsidRDefault="000A1631" w:rsidP="00280084">
      <w:pPr>
        <w:spacing w:before="0" w:after="120"/>
        <w:jc w:val="left"/>
        <w:rPr>
          <w:sz w:val="20"/>
        </w:rPr>
      </w:pPr>
      <w:r>
        <w:rPr>
          <w:rFonts w:hint="eastAsia"/>
          <w:sz w:val="20"/>
        </w:rPr>
        <w:t>In last RAN2 meeting, some agreements</w:t>
      </w:r>
      <w:r w:rsidR="00847F78">
        <w:rPr>
          <w:rFonts w:hint="eastAsia"/>
          <w:sz w:val="20"/>
        </w:rPr>
        <w:t xml:space="preserve"> may be related mobility</w:t>
      </w:r>
      <w:r>
        <w:rPr>
          <w:rFonts w:hint="eastAsia"/>
          <w:sz w:val="20"/>
        </w:rPr>
        <w:t xml:space="preserve"> is achieved, summarised as following:</w:t>
      </w:r>
    </w:p>
    <w:p w:rsidR="000A1631" w:rsidRDefault="000A1631" w:rsidP="00290D93">
      <w:pPr>
        <w:pStyle w:val="aff0"/>
        <w:numPr>
          <w:ilvl w:val="0"/>
          <w:numId w:val="18"/>
        </w:numPr>
        <w:tabs>
          <w:tab w:val="clear" w:pos="720"/>
        </w:tabs>
        <w:snapToGrid w:val="0"/>
        <w:spacing w:beforeLines="10" w:before="24" w:afterLines="50" w:after="120"/>
        <w:ind w:left="680" w:hanging="340"/>
        <w:rPr>
          <w:sz w:val="20"/>
        </w:rPr>
      </w:pPr>
      <w:r w:rsidRPr="000A1631">
        <w:rPr>
          <w:sz w:val="20"/>
        </w:rPr>
        <w:t>UE specific TA pre-compensation reported</w:t>
      </w:r>
      <w:r>
        <w:rPr>
          <w:rFonts w:hint="eastAsia"/>
          <w:sz w:val="20"/>
        </w:rPr>
        <w:t xml:space="preserve"> will be </w:t>
      </w:r>
      <w:r>
        <w:rPr>
          <w:sz w:val="20"/>
        </w:rPr>
        <w:t>report</w:t>
      </w:r>
      <w:r>
        <w:rPr>
          <w:rFonts w:hint="eastAsia"/>
          <w:sz w:val="20"/>
        </w:rPr>
        <w:t xml:space="preserve"> to network.</w:t>
      </w:r>
    </w:p>
    <w:p w:rsidR="00847F78" w:rsidRPr="00847F78" w:rsidRDefault="00847F78" w:rsidP="00290D93">
      <w:pPr>
        <w:pStyle w:val="aff0"/>
        <w:numPr>
          <w:ilvl w:val="0"/>
          <w:numId w:val="18"/>
        </w:numPr>
        <w:tabs>
          <w:tab w:val="clear" w:pos="720"/>
        </w:tabs>
        <w:snapToGrid w:val="0"/>
        <w:spacing w:beforeLines="10" w:before="24" w:afterLines="50" w:after="120"/>
        <w:ind w:left="680" w:hanging="340"/>
        <w:rPr>
          <w:sz w:val="20"/>
        </w:rPr>
      </w:pPr>
      <w:r w:rsidRPr="00847F78">
        <w:rPr>
          <w:sz w:val="20"/>
        </w:rPr>
        <w:t>A TA offset threshold can be used for event-triggered reporting, at least the offset threshold can be between current information about UE specific TA and the last successfully reported information about UE specific TA</w:t>
      </w:r>
    </w:p>
    <w:p w:rsidR="00847F78" w:rsidRPr="00847F78" w:rsidRDefault="00847F78" w:rsidP="00290D93">
      <w:pPr>
        <w:pStyle w:val="aff0"/>
        <w:numPr>
          <w:ilvl w:val="0"/>
          <w:numId w:val="18"/>
        </w:numPr>
        <w:tabs>
          <w:tab w:val="clear" w:pos="720"/>
        </w:tabs>
        <w:snapToGrid w:val="0"/>
        <w:spacing w:beforeLines="10" w:before="24" w:afterLines="50" w:after="120"/>
        <w:ind w:left="680" w:hanging="340"/>
        <w:rPr>
          <w:sz w:val="20"/>
        </w:rPr>
      </w:pPr>
      <w:r w:rsidRPr="00847F78">
        <w:rPr>
          <w:sz w:val="20"/>
        </w:rPr>
        <w:t>The event-triggers for reporting information about UE specific TA based on time threshold is not supported in NTN.</w:t>
      </w:r>
    </w:p>
    <w:p w:rsidR="00AF04E4" w:rsidRPr="00AF04E4" w:rsidRDefault="00AF04E4" w:rsidP="00290D93">
      <w:pPr>
        <w:pStyle w:val="aff0"/>
        <w:numPr>
          <w:ilvl w:val="0"/>
          <w:numId w:val="18"/>
        </w:numPr>
        <w:tabs>
          <w:tab w:val="clear" w:pos="720"/>
        </w:tabs>
        <w:snapToGrid w:val="0"/>
        <w:spacing w:beforeLines="10" w:before="24" w:afterLines="50" w:after="120"/>
        <w:ind w:left="680" w:hanging="340"/>
        <w:rPr>
          <w:sz w:val="20"/>
        </w:rPr>
      </w:pPr>
      <w:r w:rsidRPr="00AF04E4">
        <w:rPr>
          <w:sz w:val="20"/>
        </w:rPr>
        <w:t xml:space="preserve">If accepted by SA3, if the </w:t>
      </w:r>
      <w:proofErr w:type="spellStart"/>
      <w:r w:rsidRPr="00AF04E4">
        <w:rPr>
          <w:sz w:val="20"/>
        </w:rPr>
        <w:t>gNB</w:t>
      </w:r>
      <w:proofErr w:type="spellEnd"/>
      <w:r w:rsidRPr="00AF04E4">
        <w:rPr>
          <w:sz w:val="20"/>
        </w:rPr>
        <w:t xml:space="preserve"> has user consent to obtain UE location in NTN, reporting of finer location information/full GNSS coordinates in RRC_CONNECTED can be supported after AS security is enabled</w:t>
      </w:r>
    </w:p>
    <w:p w:rsidR="00847F78" w:rsidRPr="00AF04E4" w:rsidRDefault="00AF04E4" w:rsidP="00290D93">
      <w:pPr>
        <w:pStyle w:val="aff0"/>
        <w:numPr>
          <w:ilvl w:val="0"/>
          <w:numId w:val="18"/>
        </w:numPr>
        <w:tabs>
          <w:tab w:val="clear" w:pos="720"/>
        </w:tabs>
        <w:snapToGrid w:val="0"/>
        <w:spacing w:beforeLines="10" w:before="24" w:afterLines="50" w:after="120"/>
        <w:ind w:left="680" w:hanging="340"/>
        <w:rPr>
          <w:sz w:val="20"/>
        </w:rPr>
      </w:pPr>
      <w:r w:rsidRPr="00AF04E4">
        <w:rPr>
          <w:sz w:val="20"/>
        </w:rPr>
        <w:t xml:space="preserve">Periodic location reporting can also be configured by </w:t>
      </w:r>
      <w:proofErr w:type="spellStart"/>
      <w:r w:rsidRPr="00AF04E4">
        <w:rPr>
          <w:sz w:val="20"/>
        </w:rPr>
        <w:t>gNB</w:t>
      </w:r>
      <w:proofErr w:type="spellEnd"/>
      <w:r w:rsidRPr="00AF04E4">
        <w:rPr>
          <w:sz w:val="20"/>
        </w:rPr>
        <w:t xml:space="preserve"> to obtain UE location update of mobile UEs in RRC_CONNECTED. RAN2 discuss whether it is part of existing periodic measurement report configuration or a new configuration for periodic reporting of UE location.</w:t>
      </w:r>
    </w:p>
    <w:p w:rsidR="00AF04E4" w:rsidRPr="00847F78" w:rsidRDefault="00AF04E4" w:rsidP="00290D93">
      <w:pPr>
        <w:pStyle w:val="aff0"/>
        <w:numPr>
          <w:ilvl w:val="0"/>
          <w:numId w:val="18"/>
        </w:numPr>
        <w:tabs>
          <w:tab w:val="clear" w:pos="720"/>
        </w:tabs>
        <w:snapToGrid w:val="0"/>
        <w:spacing w:beforeLines="10" w:before="24" w:afterLines="50" w:after="120"/>
        <w:ind w:left="680" w:hanging="340"/>
        <w:rPr>
          <w:sz w:val="20"/>
        </w:rPr>
      </w:pPr>
      <w:r w:rsidRPr="00847F78">
        <w:rPr>
          <w:sz w:val="20"/>
        </w:rPr>
        <w:t xml:space="preserve">Event triggered-based UE location reporting are configured by </w:t>
      </w:r>
      <w:proofErr w:type="spellStart"/>
      <w:r w:rsidRPr="00847F78">
        <w:rPr>
          <w:sz w:val="20"/>
        </w:rPr>
        <w:t>gNB</w:t>
      </w:r>
      <w:proofErr w:type="spellEnd"/>
      <w:r w:rsidRPr="00847F78">
        <w:rPr>
          <w:sz w:val="20"/>
        </w:rPr>
        <w:t xml:space="preserve"> to obtain UE location update of mobile UEs in RRC_CONNECTED</w:t>
      </w:r>
    </w:p>
    <w:p w:rsidR="00AF04E4" w:rsidRPr="00AF04E4" w:rsidRDefault="00AF04E4" w:rsidP="00290D93">
      <w:pPr>
        <w:pStyle w:val="aff0"/>
        <w:numPr>
          <w:ilvl w:val="0"/>
          <w:numId w:val="18"/>
        </w:numPr>
        <w:tabs>
          <w:tab w:val="clear" w:pos="720"/>
        </w:tabs>
        <w:snapToGrid w:val="0"/>
        <w:spacing w:beforeLines="10" w:before="24" w:afterLines="50" w:after="120"/>
        <w:ind w:left="680" w:hanging="340"/>
        <w:rPr>
          <w:sz w:val="20"/>
        </w:rPr>
      </w:pPr>
      <w:r w:rsidRPr="00AF04E4">
        <w:rPr>
          <w:sz w:val="20"/>
        </w:rPr>
        <w:t>Broadcast of cell stop time in SIB is only applicable to quasi earth fixed cell (not to moving cell). No further work in this release to address any moving cell specific details on using the cell stop time to assist measurements or cell reselection</w:t>
      </w:r>
    </w:p>
    <w:p w:rsidR="00AF04E4" w:rsidRPr="00AF04E4" w:rsidRDefault="00AF04E4" w:rsidP="00290D93">
      <w:pPr>
        <w:pStyle w:val="aff0"/>
        <w:numPr>
          <w:ilvl w:val="0"/>
          <w:numId w:val="18"/>
        </w:numPr>
        <w:tabs>
          <w:tab w:val="clear" w:pos="720"/>
        </w:tabs>
        <w:snapToGrid w:val="0"/>
        <w:spacing w:beforeLines="10" w:before="24" w:afterLines="50" w:after="120"/>
        <w:ind w:left="680" w:hanging="340"/>
        <w:rPr>
          <w:sz w:val="20"/>
        </w:rPr>
      </w:pPr>
      <w:r w:rsidRPr="00AF04E4">
        <w:rPr>
          <w:sz w:val="20"/>
        </w:rPr>
        <w:t xml:space="preserve">For quasi-earth fixed cell, the reference location of the cell (serving cell or the </w:t>
      </w:r>
      <w:proofErr w:type="spellStart"/>
      <w:r w:rsidRPr="00AF04E4">
        <w:rPr>
          <w:sz w:val="20"/>
        </w:rPr>
        <w:t>neighbor</w:t>
      </w:r>
      <w:proofErr w:type="spellEnd"/>
      <w:r w:rsidRPr="00AF04E4">
        <w:rPr>
          <w:sz w:val="20"/>
        </w:rPr>
        <w:t xml:space="preserve"> cells) is broadcast in system information</w:t>
      </w:r>
    </w:p>
    <w:p w:rsidR="00AF04E4" w:rsidRPr="003B4741" w:rsidRDefault="00AF04E4" w:rsidP="00290D93">
      <w:pPr>
        <w:pStyle w:val="Doc-text2"/>
        <w:numPr>
          <w:ilvl w:val="0"/>
          <w:numId w:val="18"/>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For quasi-earth fixed cell, UE should start measurements on neighbour cells before the serving cell stops covering the current area.</w:t>
      </w:r>
    </w:p>
    <w:p w:rsidR="00AF04E4" w:rsidRPr="003B4741" w:rsidRDefault="00AF04E4" w:rsidP="00290D93">
      <w:pPr>
        <w:pStyle w:val="Doc-text2"/>
        <w:numPr>
          <w:ilvl w:val="0"/>
          <w:numId w:val="18"/>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For quasi-earth fixed cell, the broadcast “timing information on when a cell is going to stop serving the area” refers to the time when a cell stops covering the current area.</w:t>
      </w:r>
    </w:p>
    <w:p w:rsidR="00AF04E4" w:rsidRPr="003B4741" w:rsidRDefault="00AF04E4" w:rsidP="00290D93">
      <w:pPr>
        <w:pStyle w:val="Doc-text2"/>
        <w:numPr>
          <w:ilvl w:val="0"/>
          <w:numId w:val="18"/>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AF04E4" w:rsidRDefault="00AF04E4" w:rsidP="00AF04E4">
      <w:pPr>
        <w:spacing w:before="0" w:after="120"/>
        <w:jc w:val="left"/>
        <w:rPr>
          <w:sz w:val="20"/>
        </w:rPr>
      </w:pPr>
    </w:p>
    <w:p w:rsidR="0045642C" w:rsidRPr="00661BD8" w:rsidRDefault="0045642C" w:rsidP="00290D93">
      <w:pPr>
        <w:pStyle w:val="Doc-text2"/>
        <w:numPr>
          <w:ilvl w:val="0"/>
          <w:numId w:val="19"/>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lastRenderedPageBreak/>
        <w:t xml:space="preserve">The following event is supported: </w:t>
      </w:r>
      <w:proofErr w:type="spellStart"/>
      <w:r w:rsidRPr="00661BD8">
        <w:rPr>
          <w:rFonts w:ascii="Times New Roman" w:hAnsi="Times New Roman"/>
          <w:i/>
        </w:rPr>
        <w:t>condEvent</w:t>
      </w:r>
      <w:proofErr w:type="spellEnd"/>
      <w:r w:rsidRPr="00661BD8">
        <w:rPr>
          <w:rFonts w:ascii="Times New Roman" w:hAnsi="Times New Roman"/>
          <w:i/>
        </w:rPr>
        <w:t xml:space="preserve"> L4</w:t>
      </w:r>
      <w:r w:rsidRPr="00661BD8">
        <w:rPr>
          <w:rFonts w:ascii="Times New Roman" w:hAnsi="Times New Roman"/>
        </w:rPr>
        <w:t xml:space="preserve">: Distance between UE and the </w:t>
      </w:r>
      <w:proofErr w:type="spellStart"/>
      <w:r w:rsidRPr="00661BD8">
        <w:rPr>
          <w:rFonts w:ascii="Times New Roman" w:hAnsi="Times New Roman"/>
        </w:rPr>
        <w:t>PCell’s</w:t>
      </w:r>
      <w:proofErr w:type="spellEnd"/>
      <w:r w:rsidRPr="00661BD8">
        <w:rPr>
          <w:rFonts w:ascii="Times New Roman" w:hAnsi="Times New Roman"/>
        </w:rPr>
        <w:t xml:space="preserve"> reference location becomes larger than absolute threshold1 AND the distance between UE and the Conditional reconfiguration candidate becomes shorter than absolute threshold2.</w:t>
      </w:r>
    </w:p>
    <w:p w:rsidR="0045642C" w:rsidRPr="00661BD8" w:rsidRDefault="0045642C" w:rsidP="00290D93">
      <w:pPr>
        <w:pStyle w:val="Doc-text2"/>
        <w:numPr>
          <w:ilvl w:val="1"/>
          <w:numId w:val="19"/>
        </w:numPr>
        <w:pBdr>
          <w:top w:val="single" w:sz="4" w:space="1" w:color="auto"/>
          <w:left w:val="single" w:sz="4" w:space="4" w:color="auto"/>
          <w:bottom w:val="single" w:sz="4" w:space="1" w:color="auto"/>
          <w:right w:val="single" w:sz="4" w:space="4" w:color="auto"/>
        </w:pBdr>
        <w:tabs>
          <w:tab w:val="clear" w:pos="1622"/>
        </w:tabs>
        <w:snapToGrid w:val="0"/>
        <w:ind w:leftChars="200" w:left="420" w:firstLineChars="150" w:firstLine="300"/>
        <w:rPr>
          <w:rFonts w:ascii="Times New Roman" w:hAnsi="Times New Roman"/>
        </w:rPr>
      </w:pPr>
      <w:r w:rsidRPr="00661BD8">
        <w:rPr>
          <w:rFonts w:ascii="Times New Roman" w:hAnsi="Times New Roman"/>
        </w:rPr>
        <w:t>FFS other options</w:t>
      </w:r>
    </w:p>
    <w:p w:rsidR="0045642C" w:rsidRPr="00661BD8" w:rsidRDefault="0045642C" w:rsidP="00290D93">
      <w:pPr>
        <w:pStyle w:val="Doc-text2"/>
        <w:numPr>
          <w:ilvl w:val="0"/>
          <w:numId w:val="19"/>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Specify hysteresis and time to trigger for the location event for RRM and CHO</w:t>
      </w:r>
    </w:p>
    <w:p w:rsidR="0045642C" w:rsidRPr="00661BD8" w:rsidRDefault="0045642C" w:rsidP="00290D93">
      <w:pPr>
        <w:pStyle w:val="Doc-text2"/>
        <w:numPr>
          <w:ilvl w:val="0"/>
          <w:numId w:val="19"/>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 xml:space="preserve">Timing information from </w:t>
      </w:r>
      <w:proofErr w:type="spellStart"/>
      <w:r w:rsidRPr="00661BD8">
        <w:rPr>
          <w:rFonts w:ascii="Times New Roman" w:hAnsi="Times New Roman"/>
          <w:i/>
        </w:rPr>
        <w:t>RRCReconfiguration</w:t>
      </w:r>
      <w:proofErr w:type="spellEnd"/>
      <w:r w:rsidRPr="00661BD8">
        <w:rPr>
          <w:rFonts w:ascii="Times New Roman" w:hAnsi="Times New Roman"/>
        </w:rPr>
        <w:t xml:space="preserve"> message in RRC running CR is removed</w:t>
      </w:r>
    </w:p>
    <w:p w:rsidR="0045642C" w:rsidRPr="00661BD8" w:rsidRDefault="0045642C" w:rsidP="00290D93">
      <w:pPr>
        <w:pStyle w:val="Doc-text2"/>
        <w:numPr>
          <w:ilvl w:val="0"/>
          <w:numId w:val="19"/>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UE is allowed to perform HO only during T1 to T2</w:t>
      </w:r>
    </w:p>
    <w:p w:rsidR="0045642C" w:rsidRPr="00661BD8" w:rsidRDefault="0045642C" w:rsidP="00290D93">
      <w:pPr>
        <w:pStyle w:val="Doc-text2"/>
        <w:numPr>
          <w:ilvl w:val="0"/>
          <w:numId w:val="19"/>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Agree to limit to A or B and continue discussion between options A and B</w:t>
      </w:r>
    </w:p>
    <w:p w:rsidR="0045642C" w:rsidRPr="00661BD8" w:rsidRDefault="0045642C" w:rsidP="00290D93">
      <w:pPr>
        <w:pStyle w:val="Doc-text2"/>
        <w:numPr>
          <w:ilvl w:val="1"/>
          <w:numId w:val="19"/>
        </w:numPr>
        <w:pBdr>
          <w:top w:val="single" w:sz="4" w:space="1" w:color="auto"/>
          <w:left w:val="single" w:sz="4" w:space="4" w:color="auto"/>
          <w:bottom w:val="single" w:sz="4" w:space="1" w:color="auto"/>
          <w:right w:val="single" w:sz="4" w:space="4" w:color="auto"/>
        </w:pBdr>
        <w:tabs>
          <w:tab w:val="clear" w:pos="1622"/>
        </w:tabs>
        <w:snapToGrid w:val="0"/>
        <w:ind w:leftChars="200" w:left="420" w:firstLineChars="150" w:firstLine="300"/>
        <w:rPr>
          <w:rFonts w:ascii="Times New Roman" w:hAnsi="Times New Roman"/>
        </w:rPr>
      </w:pPr>
      <w:r w:rsidRPr="00661BD8">
        <w:rPr>
          <w:rFonts w:ascii="Times New Roman" w:hAnsi="Times New Roman"/>
        </w:rPr>
        <w:t>Option A: UTC time + duration/timer, e.g. 00:00:01 + 40s</w:t>
      </w:r>
    </w:p>
    <w:p w:rsidR="0045642C" w:rsidRPr="00661BD8" w:rsidRDefault="0045642C" w:rsidP="00290D93">
      <w:pPr>
        <w:pStyle w:val="Doc-text2"/>
        <w:numPr>
          <w:ilvl w:val="1"/>
          <w:numId w:val="19"/>
        </w:numPr>
        <w:pBdr>
          <w:top w:val="single" w:sz="4" w:space="1" w:color="auto"/>
          <w:left w:val="single" w:sz="4" w:space="4" w:color="auto"/>
          <w:bottom w:val="single" w:sz="4" w:space="1" w:color="auto"/>
          <w:right w:val="single" w:sz="4" w:space="4" w:color="auto"/>
        </w:pBdr>
        <w:tabs>
          <w:tab w:val="clear" w:pos="1622"/>
        </w:tabs>
        <w:snapToGrid w:val="0"/>
        <w:ind w:leftChars="200" w:left="420" w:firstLineChars="150" w:firstLine="300"/>
        <w:rPr>
          <w:rFonts w:ascii="Times New Roman" w:hAnsi="Times New Roman"/>
        </w:rPr>
      </w:pPr>
      <w:r w:rsidRPr="00661BD8">
        <w:rPr>
          <w:rFonts w:ascii="Times New Roman" w:hAnsi="Times New Roman"/>
        </w:rPr>
        <w:t>Option B: Two UTC time to indicate the start (T1) and end time (T2) of the candidate cell, e.g. 00:00:01 + 00:00:41</w:t>
      </w:r>
    </w:p>
    <w:p w:rsidR="0045642C" w:rsidRDefault="0045642C" w:rsidP="00AF04E4">
      <w:pPr>
        <w:spacing w:before="0" w:after="120"/>
        <w:jc w:val="left"/>
        <w:rPr>
          <w:sz w:val="20"/>
        </w:rPr>
      </w:pPr>
    </w:p>
    <w:p w:rsidR="0045642C" w:rsidRPr="00CC4CE2" w:rsidRDefault="0045642C" w:rsidP="0045642C">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CC4CE2">
        <w:rPr>
          <w:rFonts w:ascii="Times New Roman" w:hAnsi="Times New Roman"/>
        </w:rPr>
        <w:t>Agreements via email - from offline 103 second round:</w:t>
      </w:r>
    </w:p>
    <w:p w:rsidR="0045642C" w:rsidRPr="00CC4CE2" w:rsidRDefault="0045642C" w:rsidP="00290D93">
      <w:pPr>
        <w:pStyle w:val="Doc-text2"/>
        <w:numPr>
          <w:ilvl w:val="0"/>
          <w:numId w:val="20"/>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RAN2 adopts Option 1: UTC time + duration/timer, e.g. 00:00:01 + 40s for representing T1 and T2 for CHO time event.</w:t>
      </w:r>
    </w:p>
    <w:p w:rsidR="0045642C" w:rsidRPr="00CC4CE2" w:rsidRDefault="0045642C" w:rsidP="00290D93">
      <w:pPr>
        <w:pStyle w:val="Doc-text2"/>
        <w:numPr>
          <w:ilvl w:val="0"/>
          <w:numId w:val="20"/>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RAN2 adopts options C: location and RRM and D: time and RRM to be configuration options for CHO</w:t>
      </w:r>
    </w:p>
    <w:p w:rsidR="0045642C" w:rsidRPr="00CC4CE2" w:rsidRDefault="0045642C" w:rsidP="00290D93">
      <w:pPr>
        <w:pStyle w:val="Doc-text2"/>
        <w:numPr>
          <w:ilvl w:val="0"/>
          <w:numId w:val="20"/>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 xml:space="preserve">RAN2 down priorities further </w:t>
      </w:r>
      <w:proofErr w:type="spellStart"/>
      <w:r w:rsidRPr="00CC4CE2">
        <w:rPr>
          <w:rFonts w:ascii="Times New Roman" w:hAnsi="Times New Roman"/>
        </w:rPr>
        <w:t>enhacnements</w:t>
      </w:r>
      <w:proofErr w:type="spellEnd"/>
      <w:r w:rsidRPr="00CC4CE2">
        <w:rPr>
          <w:rFonts w:ascii="Times New Roman" w:hAnsi="Times New Roman"/>
        </w:rPr>
        <w:t xml:space="preserve"> for connected mode for Rel-17 for TN-NTN mobility</w:t>
      </w:r>
    </w:p>
    <w:p w:rsidR="0045642C" w:rsidRPr="00CC4CE2" w:rsidRDefault="0045642C" w:rsidP="00290D93">
      <w:pPr>
        <w:pStyle w:val="Doc-text2"/>
        <w:numPr>
          <w:ilvl w:val="0"/>
          <w:numId w:val="20"/>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 xml:space="preserve">RAN2 continue discussing the exact solution for TN </w:t>
      </w:r>
      <w:proofErr w:type="spellStart"/>
      <w:r w:rsidRPr="00CC4CE2">
        <w:rPr>
          <w:rFonts w:ascii="Times New Roman" w:hAnsi="Times New Roman"/>
        </w:rPr>
        <w:t>priorization</w:t>
      </w:r>
      <w:proofErr w:type="spellEnd"/>
      <w:r w:rsidRPr="00CC4CE2">
        <w:rPr>
          <w:rFonts w:ascii="Times New Roman" w:hAnsi="Times New Roman"/>
        </w:rPr>
        <w:t xml:space="preserve"> over NTN for idle mode</w:t>
      </w:r>
    </w:p>
    <w:p w:rsidR="0045642C" w:rsidRPr="00CC4CE2" w:rsidRDefault="0045642C" w:rsidP="0045642C">
      <w:pPr>
        <w:spacing w:beforeLines="25" w:before="60" w:afterLines="25" w:after="60"/>
        <w:ind w:firstLine="420"/>
      </w:pPr>
    </w:p>
    <w:p w:rsidR="0045642C" w:rsidRPr="00CC4CE2" w:rsidRDefault="0045642C" w:rsidP="0045642C">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CC4CE2">
        <w:rPr>
          <w:rFonts w:ascii="Times New Roman" w:hAnsi="Times New Roman"/>
        </w:rPr>
        <w:t>Agreements via email - from offline 112:</w:t>
      </w:r>
    </w:p>
    <w:p w:rsidR="0045642C" w:rsidRPr="00CC4CE2" w:rsidRDefault="0045642C" w:rsidP="00290D93">
      <w:pPr>
        <w:pStyle w:val="Doc-text2"/>
        <w:numPr>
          <w:ilvl w:val="0"/>
          <w:numId w:val="21"/>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 xml:space="preserve">The specific maximum number of SMTC configuration in one measurement object with the same </w:t>
      </w:r>
      <w:proofErr w:type="spellStart"/>
      <w:r w:rsidRPr="00CC4CE2">
        <w:rPr>
          <w:rFonts w:ascii="Times New Roman" w:hAnsi="Times New Roman"/>
          <w:i/>
        </w:rPr>
        <w:t>ssbFrequency</w:t>
      </w:r>
      <w:proofErr w:type="spellEnd"/>
      <w:r w:rsidRPr="00CC4CE2">
        <w:rPr>
          <w:rFonts w:ascii="Times New Roman" w:hAnsi="Times New Roman"/>
        </w:rPr>
        <w:t xml:space="preserve"> can be 4. And </w:t>
      </w:r>
      <w:proofErr w:type="gramStart"/>
      <w:r w:rsidRPr="00CC4CE2">
        <w:rPr>
          <w:rFonts w:ascii="Times New Roman" w:hAnsi="Times New Roman"/>
        </w:rPr>
        <w:t>a LS</w:t>
      </w:r>
      <w:proofErr w:type="gramEnd"/>
      <w:r w:rsidRPr="00CC4CE2">
        <w:rPr>
          <w:rFonts w:ascii="Times New Roman" w:hAnsi="Times New Roman"/>
        </w:rPr>
        <w:t xml:space="preserve"> will be sent to RAN4 to confirm the conclusion.</w:t>
      </w:r>
    </w:p>
    <w:p w:rsidR="0045642C" w:rsidRPr="00CC4CE2" w:rsidRDefault="0045642C" w:rsidP="00290D93">
      <w:pPr>
        <w:pStyle w:val="Doc-text2"/>
        <w:numPr>
          <w:ilvl w:val="0"/>
          <w:numId w:val="21"/>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rsidR="0045642C" w:rsidRPr="00CC4CE2" w:rsidRDefault="0045642C" w:rsidP="00290D93">
      <w:pPr>
        <w:pStyle w:val="Doc-text2"/>
        <w:numPr>
          <w:ilvl w:val="0"/>
          <w:numId w:val="21"/>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In NTN, it is necessary of the UE to report assistant information to the NW (which can be configured by NW or upon NW’s request) to assist NW calculating the offset for SMTC/GAP configurations. FFS the detailed information.</w:t>
      </w:r>
    </w:p>
    <w:p w:rsidR="0045642C" w:rsidRDefault="0045642C" w:rsidP="0045642C">
      <w:pPr>
        <w:pStyle w:val="Doc-text2"/>
      </w:pPr>
    </w:p>
    <w:p w:rsidR="0045642C" w:rsidRPr="00CC4CE2" w:rsidRDefault="0045642C" w:rsidP="0045642C">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CC4CE2">
        <w:rPr>
          <w:rFonts w:ascii="Times New Roman" w:hAnsi="Times New Roman"/>
        </w:rPr>
        <w:t>Agreements:</w:t>
      </w:r>
    </w:p>
    <w:p w:rsidR="0045642C" w:rsidRPr="00CC4CE2" w:rsidRDefault="0045642C" w:rsidP="00290D93">
      <w:pPr>
        <w:pStyle w:val="Doc-text2"/>
        <w:numPr>
          <w:ilvl w:val="0"/>
          <w:numId w:val="22"/>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The UE can be configured with multiple SMTCs per carrier. FFS if the UE can use only a partial set or all of them in parallel, and in case FFS whether based on network configuration or UE implementation</w:t>
      </w:r>
    </w:p>
    <w:p w:rsidR="0045642C" w:rsidRDefault="0045642C" w:rsidP="00AF04E4">
      <w:pPr>
        <w:spacing w:before="0" w:after="120"/>
        <w:jc w:val="left"/>
        <w:rPr>
          <w:sz w:val="20"/>
        </w:rPr>
      </w:pPr>
    </w:p>
    <w:p w:rsidR="00C24094" w:rsidRDefault="00C24094" w:rsidP="00AF04E4">
      <w:pPr>
        <w:spacing w:before="0" w:after="120"/>
        <w:jc w:val="left"/>
        <w:rPr>
          <w:sz w:val="20"/>
        </w:rPr>
      </w:pPr>
      <w:r>
        <w:rPr>
          <w:sz w:val="20"/>
        </w:rPr>
        <w:t>F</w:t>
      </w:r>
      <w:r>
        <w:rPr>
          <w:rFonts w:hint="eastAsia"/>
          <w:sz w:val="20"/>
        </w:rPr>
        <w:t xml:space="preserve">rom current RAN2 agreements, we can see that CHO based on location and time will be introduced in NTN system; 4 SMTC will be configured in one measurement object with the same </w:t>
      </w:r>
      <w:proofErr w:type="spellStart"/>
      <w:r w:rsidRPr="00C24094">
        <w:rPr>
          <w:rFonts w:hint="eastAsia"/>
          <w:i/>
          <w:sz w:val="20"/>
        </w:rPr>
        <w:t>ssbFrequency</w:t>
      </w:r>
      <w:proofErr w:type="spellEnd"/>
      <w:r>
        <w:rPr>
          <w:rFonts w:hint="eastAsia"/>
          <w:sz w:val="20"/>
        </w:rPr>
        <w:t>.</w:t>
      </w:r>
      <w:r w:rsidR="009301DA">
        <w:rPr>
          <w:rFonts w:hint="eastAsia"/>
          <w:sz w:val="20"/>
        </w:rPr>
        <w:t xml:space="preserve"> But the detail</w:t>
      </w:r>
      <w:r w:rsidR="00385CCB">
        <w:rPr>
          <w:rFonts w:hint="eastAsia"/>
          <w:sz w:val="20"/>
        </w:rPr>
        <w:t>s</w:t>
      </w:r>
      <w:r w:rsidR="009301DA">
        <w:rPr>
          <w:rFonts w:hint="eastAsia"/>
          <w:sz w:val="20"/>
        </w:rPr>
        <w:t xml:space="preserve"> of measurement and mobility process </w:t>
      </w:r>
      <w:r w:rsidR="00385CCB">
        <w:rPr>
          <w:rFonts w:hint="eastAsia"/>
          <w:sz w:val="20"/>
        </w:rPr>
        <w:t xml:space="preserve">are still in the discussion </w:t>
      </w:r>
      <w:r w:rsidR="009301DA">
        <w:rPr>
          <w:rFonts w:hint="eastAsia"/>
          <w:sz w:val="20"/>
        </w:rPr>
        <w:t>and no decision</w:t>
      </w:r>
      <w:r w:rsidR="00385CCB">
        <w:rPr>
          <w:rFonts w:hint="eastAsia"/>
          <w:sz w:val="20"/>
        </w:rPr>
        <w:t xml:space="preserve"> yet</w:t>
      </w:r>
      <w:r w:rsidR="009301DA">
        <w:rPr>
          <w:rFonts w:hint="eastAsia"/>
          <w:sz w:val="20"/>
        </w:rPr>
        <w:t>.</w:t>
      </w:r>
      <w:r w:rsidR="00F01F05">
        <w:rPr>
          <w:rFonts w:hint="eastAsia"/>
          <w:sz w:val="20"/>
        </w:rPr>
        <w:t xml:space="preserve"> </w:t>
      </w:r>
      <w:r w:rsidR="00F01F05">
        <w:rPr>
          <w:sz w:val="20"/>
        </w:rPr>
        <w:t>W</w:t>
      </w:r>
      <w:r w:rsidR="00F01F05">
        <w:rPr>
          <w:rFonts w:hint="eastAsia"/>
          <w:sz w:val="20"/>
        </w:rPr>
        <w:t>e think it is still not sufficient for RAN4 to specify requirements, and proposed RAN4 can keep suspending discussion on issues for CHO and cell selection and reselection.</w:t>
      </w:r>
    </w:p>
    <w:p w:rsidR="00F01F05" w:rsidRPr="00750CF6" w:rsidRDefault="00F01F05" w:rsidP="00F01F05">
      <w:pPr>
        <w:spacing w:before="0" w:after="120"/>
        <w:jc w:val="left"/>
        <w:rPr>
          <w:b/>
          <w:sz w:val="20"/>
        </w:rPr>
      </w:pPr>
      <w:r w:rsidRPr="00750CF6">
        <w:rPr>
          <w:rFonts w:hint="eastAsia"/>
          <w:b/>
          <w:sz w:val="20"/>
        </w:rPr>
        <w:t xml:space="preserve">Proposal </w:t>
      </w:r>
      <w:r>
        <w:rPr>
          <w:rFonts w:hint="eastAsia"/>
          <w:b/>
          <w:sz w:val="20"/>
        </w:rPr>
        <w:t>1</w:t>
      </w:r>
      <w:r w:rsidRPr="00750CF6">
        <w:rPr>
          <w:rFonts w:hint="eastAsia"/>
          <w:b/>
          <w:sz w:val="20"/>
        </w:rPr>
        <w:t xml:space="preserve">: RAN4 can </w:t>
      </w:r>
      <w:r>
        <w:rPr>
          <w:rFonts w:hint="eastAsia"/>
          <w:b/>
          <w:sz w:val="20"/>
        </w:rPr>
        <w:t xml:space="preserve">still </w:t>
      </w:r>
      <w:r w:rsidRPr="00750CF6">
        <w:rPr>
          <w:rFonts w:hint="eastAsia"/>
          <w:b/>
          <w:sz w:val="20"/>
        </w:rPr>
        <w:t>keep suspend</w:t>
      </w:r>
      <w:r>
        <w:rPr>
          <w:b/>
          <w:sz w:val="20"/>
        </w:rPr>
        <w:t>ing</w:t>
      </w:r>
      <w:r w:rsidRPr="00750CF6">
        <w:rPr>
          <w:rFonts w:hint="eastAsia"/>
          <w:b/>
          <w:sz w:val="20"/>
        </w:rPr>
        <w:t xml:space="preserve"> </w:t>
      </w:r>
      <w:r>
        <w:rPr>
          <w:rFonts w:hint="eastAsia"/>
          <w:b/>
          <w:sz w:val="20"/>
        </w:rPr>
        <w:t xml:space="preserve">discussion on </w:t>
      </w:r>
      <w:r w:rsidRPr="00750CF6">
        <w:rPr>
          <w:rFonts w:hint="eastAsia"/>
          <w:b/>
          <w:sz w:val="20"/>
        </w:rPr>
        <w:t>issues for CHO and cell selection and reselection.</w:t>
      </w:r>
    </w:p>
    <w:p w:rsidR="00C24094" w:rsidRPr="00F01F05" w:rsidRDefault="00C24094" w:rsidP="00AF04E4">
      <w:pPr>
        <w:spacing w:before="0" w:after="120"/>
        <w:jc w:val="left"/>
        <w:rPr>
          <w:sz w:val="20"/>
        </w:rPr>
      </w:pPr>
    </w:p>
    <w:p w:rsidR="00043801" w:rsidRDefault="00043801" w:rsidP="005977AC">
      <w:pPr>
        <w:spacing w:before="0" w:after="120"/>
        <w:jc w:val="left"/>
        <w:rPr>
          <w:sz w:val="20"/>
        </w:rPr>
      </w:pPr>
      <w:r>
        <w:rPr>
          <w:sz w:val="20"/>
        </w:rPr>
        <w:t>F</w:t>
      </w:r>
      <w:r>
        <w:rPr>
          <w:rFonts w:hint="eastAsia"/>
          <w:sz w:val="20"/>
        </w:rPr>
        <w:t xml:space="preserve">or the issue of number of measurement cells, we think it should </w:t>
      </w:r>
      <w:r w:rsidR="00385CCB">
        <w:rPr>
          <w:rFonts w:hint="eastAsia"/>
          <w:sz w:val="20"/>
        </w:rPr>
        <w:t xml:space="preserve">be clarified </w:t>
      </w:r>
      <w:r>
        <w:rPr>
          <w:rFonts w:hint="eastAsia"/>
          <w:sz w:val="20"/>
        </w:rPr>
        <w:t xml:space="preserve">firstly </w:t>
      </w:r>
      <w:r w:rsidR="00385CCB">
        <w:rPr>
          <w:rFonts w:hint="eastAsia"/>
          <w:sz w:val="20"/>
        </w:rPr>
        <w:t xml:space="preserve">for </w:t>
      </w:r>
      <w:r w:rsidRPr="00043801">
        <w:rPr>
          <w:sz w:val="20"/>
        </w:rPr>
        <w:t>architecture</w:t>
      </w:r>
      <w:r>
        <w:rPr>
          <w:rFonts w:hint="eastAsia"/>
          <w:sz w:val="20"/>
        </w:rPr>
        <w:t>, i.e. different beams transmitted from one satellite have same cell ID or different cell ID</w:t>
      </w:r>
      <w:r w:rsidR="00555953">
        <w:rPr>
          <w:sz w:val="20"/>
        </w:rPr>
        <w:t>s</w:t>
      </w:r>
      <w:r>
        <w:rPr>
          <w:rFonts w:hint="eastAsia"/>
          <w:sz w:val="20"/>
        </w:rPr>
        <w:t xml:space="preserve">. </w:t>
      </w:r>
      <w:r>
        <w:rPr>
          <w:sz w:val="20"/>
        </w:rPr>
        <w:t>I</w:t>
      </w:r>
      <w:r>
        <w:rPr>
          <w:rFonts w:hint="eastAsia"/>
          <w:sz w:val="20"/>
        </w:rPr>
        <w:t xml:space="preserve">f they </w:t>
      </w:r>
      <w:r w:rsidR="00385CCB">
        <w:rPr>
          <w:rFonts w:hint="eastAsia"/>
          <w:sz w:val="20"/>
        </w:rPr>
        <w:t xml:space="preserve">have </w:t>
      </w:r>
      <w:r w:rsidR="00385CCB">
        <w:rPr>
          <w:sz w:val="20"/>
          <w:lang w:val="en-US"/>
        </w:rPr>
        <w:t xml:space="preserve">the </w:t>
      </w:r>
      <w:r>
        <w:rPr>
          <w:rFonts w:hint="eastAsia"/>
          <w:sz w:val="20"/>
        </w:rPr>
        <w:t xml:space="preserve">same cell ID, the mobility between beams </w:t>
      </w:r>
      <w:r w:rsidR="00B34DFE">
        <w:rPr>
          <w:rFonts w:hint="eastAsia"/>
          <w:sz w:val="20"/>
        </w:rPr>
        <w:t xml:space="preserve">should </w:t>
      </w:r>
      <w:r>
        <w:rPr>
          <w:rFonts w:hint="eastAsia"/>
          <w:sz w:val="20"/>
        </w:rPr>
        <w:t xml:space="preserve">belong </w:t>
      </w:r>
      <w:r w:rsidR="00B34DFE">
        <w:rPr>
          <w:rFonts w:hint="eastAsia"/>
          <w:sz w:val="20"/>
        </w:rPr>
        <w:t xml:space="preserve">to </w:t>
      </w:r>
      <w:r>
        <w:rPr>
          <w:rFonts w:hint="eastAsia"/>
          <w:sz w:val="20"/>
        </w:rPr>
        <w:t xml:space="preserve">beam management in a cell. </w:t>
      </w:r>
      <w:r w:rsidR="00B34DFE">
        <w:rPr>
          <w:rFonts w:hint="eastAsia"/>
          <w:sz w:val="20"/>
        </w:rPr>
        <w:t>The number of measurement cells will be number of satellites measured by UE</w:t>
      </w:r>
      <w:r w:rsidR="00385CCB">
        <w:rPr>
          <w:sz w:val="20"/>
        </w:rPr>
        <w:t>.</w:t>
      </w:r>
      <w:r w:rsidR="00E15D99" w:rsidRPr="00E15D99">
        <w:rPr>
          <w:sz w:val="20"/>
        </w:rPr>
        <w:t xml:space="preserve"> </w:t>
      </w:r>
      <w:r w:rsidR="00E15D99">
        <w:rPr>
          <w:sz w:val="20"/>
        </w:rPr>
        <w:t>The satellite moves along the orbits.</w:t>
      </w:r>
      <w:r w:rsidR="00B34DFE">
        <w:rPr>
          <w:rFonts w:hint="eastAsia"/>
          <w:sz w:val="20"/>
        </w:rPr>
        <w:t xml:space="preserve"> </w:t>
      </w:r>
      <w:r w:rsidR="00E15D99">
        <w:rPr>
          <w:sz w:val="20"/>
        </w:rPr>
        <w:t xml:space="preserve">The cells </w:t>
      </w:r>
      <w:r w:rsidR="00E15D99">
        <w:rPr>
          <w:rFonts w:hint="eastAsia"/>
          <w:sz w:val="20"/>
        </w:rPr>
        <w:t>along the orbits are less than the situation in TN system.</w:t>
      </w:r>
      <w:r w:rsidR="00E15D99">
        <w:rPr>
          <w:sz w:val="20"/>
        </w:rPr>
        <w:t xml:space="preserve"> </w:t>
      </w:r>
      <w:r w:rsidR="00B34DFE" w:rsidRPr="00B34DFE">
        <w:rPr>
          <w:sz w:val="20"/>
        </w:rPr>
        <w:t xml:space="preserve">The measurement capability of number cells for each layer measured defined in NR RRM specification can be </w:t>
      </w:r>
      <w:r w:rsidR="00B34DFE">
        <w:rPr>
          <w:rFonts w:hint="eastAsia"/>
          <w:sz w:val="20"/>
        </w:rPr>
        <w:t xml:space="preserve">reduced, e.g. </w:t>
      </w:r>
      <w:r w:rsidR="0090302C">
        <w:rPr>
          <w:rFonts w:hint="eastAsia"/>
          <w:sz w:val="20"/>
        </w:rPr>
        <w:t>4</w:t>
      </w:r>
      <w:r w:rsidR="00B34DFE">
        <w:rPr>
          <w:rFonts w:hint="eastAsia"/>
          <w:sz w:val="20"/>
        </w:rPr>
        <w:t xml:space="preserve">, </w:t>
      </w:r>
      <w:r w:rsidR="00B34DFE" w:rsidRPr="00B34DFE">
        <w:rPr>
          <w:sz w:val="20"/>
        </w:rPr>
        <w:t>for NTN UE.</w:t>
      </w:r>
    </w:p>
    <w:p w:rsidR="005977AC" w:rsidRDefault="00B34DFE" w:rsidP="005977AC">
      <w:pPr>
        <w:spacing w:before="0" w:after="120"/>
        <w:jc w:val="left"/>
        <w:rPr>
          <w:sz w:val="20"/>
        </w:rPr>
      </w:pPr>
      <w:r>
        <w:rPr>
          <w:sz w:val="20"/>
        </w:rPr>
        <w:t>I</w:t>
      </w:r>
      <w:r>
        <w:rPr>
          <w:rFonts w:hint="eastAsia"/>
          <w:sz w:val="20"/>
        </w:rPr>
        <w:t>f different beams transmit from one satellite have different cell ID</w:t>
      </w:r>
      <w:r w:rsidR="00E15D99">
        <w:rPr>
          <w:sz w:val="20"/>
        </w:rPr>
        <w:t>s</w:t>
      </w:r>
      <w:r>
        <w:rPr>
          <w:rFonts w:hint="eastAsia"/>
          <w:sz w:val="20"/>
        </w:rPr>
        <w:t>. T</w:t>
      </w:r>
      <w:r w:rsidR="005977AC">
        <w:rPr>
          <w:rFonts w:hint="eastAsia"/>
          <w:sz w:val="20"/>
        </w:rPr>
        <w:t xml:space="preserve">he cells for intra-satellite can be seen as normal </w:t>
      </w:r>
      <w:r w:rsidR="005977AC" w:rsidRPr="004D25E9">
        <w:rPr>
          <w:sz w:val="20"/>
        </w:rPr>
        <w:t xml:space="preserve">hexagon </w:t>
      </w:r>
      <w:r w:rsidR="005977AC">
        <w:rPr>
          <w:rFonts w:hint="eastAsia"/>
          <w:sz w:val="20"/>
        </w:rPr>
        <w:t>network</w:t>
      </w:r>
      <w:r w:rsidR="005977AC" w:rsidRPr="004D25E9">
        <w:rPr>
          <w:rFonts w:hint="eastAsia"/>
          <w:sz w:val="20"/>
        </w:rPr>
        <w:t xml:space="preserve"> </w:t>
      </w:r>
      <w:r w:rsidR="005977AC">
        <w:rPr>
          <w:rFonts w:hint="eastAsia"/>
          <w:sz w:val="20"/>
        </w:rPr>
        <w:t xml:space="preserve">from UE point view. </w:t>
      </w:r>
      <w:r w:rsidR="005977AC">
        <w:rPr>
          <w:sz w:val="20"/>
        </w:rPr>
        <w:t>T</w:t>
      </w:r>
      <w:r w:rsidR="005977AC">
        <w:rPr>
          <w:rFonts w:hint="eastAsia"/>
          <w:sz w:val="20"/>
        </w:rPr>
        <w:t xml:space="preserve">he </w:t>
      </w:r>
      <w:r w:rsidR="00555953">
        <w:rPr>
          <w:sz w:val="20"/>
        </w:rPr>
        <w:t>critical</w:t>
      </w:r>
      <w:r w:rsidR="00555953" w:rsidRPr="004D25E9">
        <w:rPr>
          <w:rFonts w:hint="eastAsia"/>
          <w:sz w:val="20"/>
        </w:rPr>
        <w:t xml:space="preserve"> </w:t>
      </w:r>
      <w:r w:rsidR="005977AC">
        <w:rPr>
          <w:rFonts w:hint="eastAsia"/>
          <w:sz w:val="20"/>
        </w:rPr>
        <w:t xml:space="preserve">issue for UE measurement should not be large number </w:t>
      </w:r>
      <w:r w:rsidR="00555953">
        <w:rPr>
          <w:sz w:val="20"/>
        </w:rPr>
        <w:t xml:space="preserve">of cells </w:t>
      </w:r>
      <w:r w:rsidR="005977AC">
        <w:rPr>
          <w:rFonts w:hint="eastAsia"/>
          <w:sz w:val="20"/>
        </w:rPr>
        <w:t xml:space="preserve">but the measurement period </w:t>
      </w:r>
      <w:r w:rsidR="00555953">
        <w:rPr>
          <w:sz w:val="20"/>
        </w:rPr>
        <w:t>because</w:t>
      </w:r>
      <w:r w:rsidR="005977AC">
        <w:rPr>
          <w:rFonts w:hint="eastAsia"/>
          <w:sz w:val="20"/>
        </w:rPr>
        <w:t xml:space="preserve"> the signal changes very small within cell, </w:t>
      </w:r>
      <w:r w:rsidR="00555953">
        <w:rPr>
          <w:sz w:val="20"/>
        </w:rPr>
        <w:t>while the signal</w:t>
      </w:r>
      <w:r w:rsidR="005977AC">
        <w:rPr>
          <w:rFonts w:hint="eastAsia"/>
          <w:sz w:val="20"/>
        </w:rPr>
        <w:t xml:space="preserve"> changes quickly at cell edge. </w:t>
      </w:r>
      <w:r w:rsidR="005977AC">
        <w:rPr>
          <w:sz w:val="20"/>
        </w:rPr>
        <w:t>S</w:t>
      </w:r>
      <w:r w:rsidR="005977AC">
        <w:rPr>
          <w:rFonts w:hint="eastAsia"/>
          <w:sz w:val="20"/>
        </w:rPr>
        <w:t xml:space="preserve">o it may be sufficient that UE is requested </w:t>
      </w:r>
      <w:r w:rsidR="00555953">
        <w:rPr>
          <w:sz w:val="20"/>
        </w:rPr>
        <w:t xml:space="preserve">to measure </w:t>
      </w:r>
      <w:r w:rsidR="0090302C">
        <w:rPr>
          <w:rFonts w:hint="eastAsia"/>
          <w:sz w:val="20"/>
        </w:rPr>
        <w:t>3</w:t>
      </w:r>
      <w:r w:rsidR="005977AC">
        <w:rPr>
          <w:rFonts w:hint="eastAsia"/>
          <w:sz w:val="20"/>
        </w:rPr>
        <w:t xml:space="preserve"> cells of intra-satellite. </w:t>
      </w:r>
      <w:r w:rsidR="005977AC">
        <w:rPr>
          <w:sz w:val="20"/>
        </w:rPr>
        <w:t>B</w:t>
      </w:r>
      <w:r w:rsidR="005977AC">
        <w:rPr>
          <w:rFonts w:hint="eastAsia"/>
          <w:sz w:val="20"/>
        </w:rPr>
        <w:t>ut UE should measure signal from two or three satellites when the cell change</w:t>
      </w:r>
      <w:r w:rsidR="00555953">
        <w:rPr>
          <w:sz w:val="20"/>
        </w:rPr>
        <w:t>s</w:t>
      </w:r>
      <w:r w:rsidR="005977AC">
        <w:rPr>
          <w:rFonts w:hint="eastAsia"/>
          <w:sz w:val="20"/>
        </w:rPr>
        <w:t xml:space="preserve"> between different satellites. </w:t>
      </w:r>
      <w:r w:rsidR="005977AC">
        <w:rPr>
          <w:sz w:val="20"/>
        </w:rPr>
        <w:t>I</w:t>
      </w:r>
      <w:r w:rsidR="005977AC">
        <w:rPr>
          <w:rFonts w:hint="eastAsia"/>
          <w:sz w:val="20"/>
        </w:rPr>
        <w:t>n current RRM specification</w:t>
      </w:r>
      <w:r w:rsidR="0082416C">
        <w:rPr>
          <w:rFonts w:hint="eastAsia"/>
          <w:sz w:val="20"/>
        </w:rPr>
        <w:t xml:space="preserve"> 38.133</w:t>
      </w:r>
      <w:r w:rsidR="005977AC">
        <w:rPr>
          <w:rFonts w:hint="eastAsia"/>
          <w:sz w:val="20"/>
        </w:rPr>
        <w:t>, the number cells measured is defined as</w:t>
      </w:r>
      <w:r w:rsidR="00DB4943">
        <w:rPr>
          <w:rFonts w:hint="eastAsia"/>
          <w:sz w:val="20"/>
        </w:rPr>
        <w:t>:</w:t>
      </w:r>
    </w:p>
    <w:p w:rsidR="005977AC" w:rsidRDefault="005977AC" w:rsidP="005977AC">
      <w:pPr>
        <w:spacing w:before="0" w:after="120"/>
        <w:jc w:val="left"/>
        <w:rPr>
          <w:sz w:val="20"/>
        </w:rPr>
      </w:pPr>
      <w:r w:rsidRPr="00FC6605">
        <w:rPr>
          <w:noProof/>
          <w:sz w:val="20"/>
          <w:lang w:val="en-US"/>
        </w:rPr>
        <w:lastRenderedPageBreak/>
        <mc:AlternateContent>
          <mc:Choice Requires="wps">
            <w:drawing>
              <wp:inline distT="0" distB="0" distL="0" distR="0" wp14:anchorId="2BAAC0CE" wp14:editId="50B37BF9">
                <wp:extent cx="6120765" cy="1779905"/>
                <wp:effectExtent l="19050" t="19050" r="70485" b="679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79905"/>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5977AC" w:rsidRPr="00B91F91" w:rsidRDefault="005977AC" w:rsidP="005977AC">
                            <w:pPr>
                              <w:snapToGrid w:val="0"/>
                              <w:spacing w:before="0" w:afterLines="25" w:after="60"/>
                              <w:rPr>
                                <w:sz w:val="20"/>
                                <w:szCs w:val="16"/>
                              </w:rPr>
                            </w:pPr>
                            <w:r w:rsidRPr="00B91F91">
                              <w:rPr>
                                <w:sz w:val="20"/>
                                <w:szCs w:val="16"/>
                              </w:rPr>
                              <w:t xml:space="preserve">For each intra-frequency layer, during each layer 1 measurement period, the UE shall be capable of performing </w:t>
                            </w:r>
                            <w:r w:rsidRPr="00B91F91">
                              <w:rPr>
                                <w:rFonts w:cs="v4.2.0"/>
                                <w:sz w:val="20"/>
                                <w:szCs w:val="16"/>
                              </w:rPr>
                              <w:t>SS-RSRP, SS-RSRQ, and SS-SINR measurements for</w:t>
                            </w:r>
                            <w:r w:rsidRPr="00B91F91">
                              <w:rPr>
                                <w:sz w:val="20"/>
                                <w:szCs w:val="16"/>
                              </w:rPr>
                              <w:t xml:space="preserve"> at least:</w:t>
                            </w:r>
                          </w:p>
                          <w:p w:rsidR="005977AC" w:rsidRPr="00B91F91" w:rsidRDefault="005977AC" w:rsidP="005977AC">
                            <w:pPr>
                              <w:pStyle w:val="B10"/>
                              <w:snapToGrid w:val="0"/>
                              <w:spacing w:afterLines="25" w:after="60"/>
                              <w:rPr>
                                <w:szCs w:val="16"/>
                              </w:rPr>
                            </w:pPr>
                            <w:r w:rsidRPr="00B91F91">
                              <w:rPr>
                                <w:szCs w:val="16"/>
                              </w:rPr>
                              <w:t>-</w:t>
                            </w:r>
                            <w:r w:rsidRPr="00B91F91">
                              <w:rPr>
                                <w:szCs w:val="16"/>
                              </w:rPr>
                              <w:tab/>
                              <w:t>8 identified cells, and</w:t>
                            </w:r>
                          </w:p>
                          <w:p w:rsidR="005977AC" w:rsidRPr="00B91F91" w:rsidRDefault="005977AC" w:rsidP="005977AC">
                            <w:pPr>
                              <w:pStyle w:val="B10"/>
                              <w:snapToGrid w:val="0"/>
                              <w:spacing w:afterLines="25" w:after="60"/>
                              <w:rPr>
                                <w:szCs w:val="16"/>
                              </w:rPr>
                            </w:pPr>
                            <w:r w:rsidRPr="00B91F91">
                              <w:rPr>
                                <w:szCs w:val="16"/>
                              </w:rPr>
                              <w:t>-</w:t>
                            </w:r>
                            <w:r w:rsidRPr="00B91F91">
                              <w:rPr>
                                <w:szCs w:val="16"/>
                              </w:rPr>
                              <w:tab/>
                              <w:t xml:space="preserve">14 SSBs with different SSB index and/or PCI on the intra-frequency layer, where the number of SSBs in the serving cell (except for the </w:t>
                            </w:r>
                            <w:proofErr w:type="spellStart"/>
                            <w:r w:rsidRPr="00B91F91">
                              <w:rPr>
                                <w:szCs w:val="16"/>
                              </w:rPr>
                              <w:t>SCell</w:t>
                            </w:r>
                            <w:proofErr w:type="spellEnd"/>
                            <w:r w:rsidRPr="00B91F91">
                              <w:rPr>
                                <w:szCs w:val="16"/>
                              </w:rPr>
                              <w:t>) is not smaller than the number of configured RLM-RS SSB resources.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1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lu9igIAAP8EAAAOAAAAZHJzL2Uyb0RvYy54bWysVM2O0zAQviPxDpbvbNLQbNuo6WrZpQhp&#10;+REL4uw4TmLh2MF2m5QHgDfgxIU7z7XPwXjSlvJ3QeQQeeLJ52+++cbLi6FVZCusk0bndHIWUyI0&#10;N6XUdU7fvF4/mFPiPNMlU0aLnO6Eoxer+/eWfZeJxDRGlcISANEu67ucNt53WRQ53oiWuTPTCQ2b&#10;lbEt8xDaOiot6wG9VVESx+dRb2zZWcOFc/D1etykK8SvKsH9i6pywhOVU+Dm8W3xXYR3tFqyrLas&#10;ayTf02D/wKJlUsOhR6hr5hnZWPkbVCu5Nc5U/oybNjJVJbnAGqCaSfxLNbcN6wTWAuK47iiT+3+w&#10;/Pn2pSWyzGlCiWYttOju86e7L9/uvn4kSZCn71wGWbcd5PnhkRmgzViq624Mf+eINlcN07W4tNb0&#10;jWAl0JuEP6OTX0ccF0CK/pkp4Ry28QaBhsq2QTtQgwA6tGl3bI0YPOHw8XySxLPzlBIOe5PZbLGI&#10;UzyDZYffO+v8E2FaEhY5tdB7hGfbG+cDHZYdUsJpzihZrqVSGNi6uFKWbBn4ZI3PHv2nNKVJn9NF&#10;mqSjAn+FiPH5E0QrPRheyTan82MSy4Juj3WJdvRMqnENlJUO/ARaGepAnTYAcduUPSnUxr5ioXnp&#10;NAbdShkqPwbg84d7JoSpGgaUe0uJNf6t9A26KwiNAoSBE0cJinrssdq00KxRlnkKWIeSDukoqzkQ&#10;wuiEKzogNH1svx+KYe+owpQ78AJQwYbDDQKLxtgPlPQwjTl17zfMCkrUUw1+Wkym0zC+GEzTWQKB&#10;Pd0pTneY5gCVU0/JuLzyOPJYaHcJvltLdEQw6Mhk71aYMqxhfyOEMT6NMevHvbX6DgAA//8DAFBL&#10;AwQUAAYACAAAACEAr6WV+90AAAAFAQAADwAAAGRycy9kb3ducmV2LnhtbEyPzWrDMBCE74W+g9hA&#10;b42cH4LjWg6htNCQQ4mdB1CsrW1irYxXcdw+fdRemsvCMMPMt+lmtK0YsOfGkYLZNAKBVDrTUKXg&#10;WLw/xyDYazK6dYQKvpFhkz0+pDox7koHHHJfiVBCnGgFtfddIiWXNVrNU9chBe/L9Vb7IPtKml5f&#10;Q7lt5TyKVtLqhsJCrTt8rbE85xeroIhlxePu4+fz/MbFfjcsc7ddKvU0GbcvIDyO/j8Mv/gBHbLA&#10;dHIXMixaBeER/3eDt14t1iBOCuZxtACZpfKePrsBAAD//wMAUEsBAi0AFAAGAAgAAAAhALaDOJL+&#10;AAAA4QEAABMAAAAAAAAAAAAAAAAAAAAAAFtDb250ZW50X1R5cGVzXS54bWxQSwECLQAUAAYACAAA&#10;ACEAOP0h/9YAAACUAQAACwAAAAAAAAAAAAAAAAAvAQAAX3JlbHMvLnJlbHNQSwECLQAUAAYACAAA&#10;ACEAaA5bvYoCAAD/BAAADgAAAAAAAAAAAAAAAAAuAgAAZHJzL2Uyb0RvYy54bWxQSwECLQAUAAYA&#10;CAAAACEAr6WV+90AAAAFAQAADwAAAAAAAAAAAAAAAADkBAAAZHJzL2Rvd25yZXYueG1sUEsFBgAA&#10;AAAEAAQA8wAAAO4FAAAAAA==&#10;">
                <v:shadow on="t" color="#d8d8d8 [2732]" offset=".45353mm,.5405mm"/>
                <v:textbox style="mso-fit-shape-to-text:t">
                  <w:txbxContent>
                    <w:p w:rsidR="005977AC" w:rsidRPr="00B91F91" w:rsidRDefault="005977AC" w:rsidP="005977AC">
                      <w:pPr>
                        <w:snapToGrid w:val="0"/>
                        <w:spacing w:before="0" w:afterLines="25" w:after="60"/>
                        <w:rPr>
                          <w:sz w:val="20"/>
                          <w:szCs w:val="16"/>
                        </w:rPr>
                      </w:pPr>
                      <w:r w:rsidRPr="00B91F91">
                        <w:rPr>
                          <w:sz w:val="20"/>
                          <w:szCs w:val="16"/>
                        </w:rPr>
                        <w:t xml:space="preserve">For each intra-frequency layer, during each layer 1 measurement period, the UE shall be capable of performing </w:t>
                      </w:r>
                      <w:r w:rsidRPr="00B91F91">
                        <w:rPr>
                          <w:rFonts w:cs="v4.2.0"/>
                          <w:sz w:val="20"/>
                          <w:szCs w:val="16"/>
                        </w:rPr>
                        <w:t>SS-RSRP, SS-RSRQ, and SS-SINR measurements for</w:t>
                      </w:r>
                      <w:r w:rsidRPr="00B91F91">
                        <w:rPr>
                          <w:sz w:val="20"/>
                          <w:szCs w:val="16"/>
                        </w:rPr>
                        <w:t xml:space="preserve"> at least:</w:t>
                      </w:r>
                    </w:p>
                    <w:p w:rsidR="005977AC" w:rsidRPr="00B91F91" w:rsidRDefault="005977AC" w:rsidP="005977AC">
                      <w:pPr>
                        <w:pStyle w:val="B10"/>
                        <w:snapToGrid w:val="0"/>
                        <w:spacing w:afterLines="25" w:after="60"/>
                        <w:rPr>
                          <w:szCs w:val="16"/>
                        </w:rPr>
                      </w:pPr>
                      <w:r w:rsidRPr="00B91F91">
                        <w:rPr>
                          <w:szCs w:val="16"/>
                        </w:rPr>
                        <w:t>-</w:t>
                      </w:r>
                      <w:r w:rsidRPr="00B91F91">
                        <w:rPr>
                          <w:szCs w:val="16"/>
                        </w:rPr>
                        <w:tab/>
                        <w:t>8 identified cells, and</w:t>
                      </w:r>
                    </w:p>
                    <w:p w:rsidR="005977AC" w:rsidRPr="00B91F91" w:rsidRDefault="005977AC" w:rsidP="005977AC">
                      <w:pPr>
                        <w:pStyle w:val="B10"/>
                        <w:snapToGrid w:val="0"/>
                        <w:spacing w:afterLines="25" w:after="60"/>
                        <w:rPr>
                          <w:szCs w:val="16"/>
                        </w:rPr>
                      </w:pPr>
                      <w:r w:rsidRPr="00B91F91">
                        <w:rPr>
                          <w:szCs w:val="16"/>
                        </w:rPr>
                        <w:t>-</w:t>
                      </w:r>
                      <w:r w:rsidRPr="00B91F91">
                        <w:rPr>
                          <w:szCs w:val="16"/>
                        </w:rPr>
                        <w:tab/>
                        <w:t xml:space="preserve">14 SSBs with different SSB index and/or PCI on the intra-frequency layer, where the number of SSBs in the serving cell (except for the </w:t>
                      </w:r>
                      <w:proofErr w:type="spellStart"/>
                      <w:r w:rsidRPr="00B91F91">
                        <w:rPr>
                          <w:szCs w:val="16"/>
                        </w:rPr>
                        <w:t>SCell</w:t>
                      </w:r>
                      <w:proofErr w:type="spellEnd"/>
                      <w:r w:rsidRPr="00B91F91">
                        <w:rPr>
                          <w:szCs w:val="16"/>
                        </w:rPr>
                        <w:t>) is not smaller than the number of configured RLM-RS SSB resources.</w:t>
                      </w:r>
                    </w:p>
                  </w:txbxContent>
                </v:textbox>
                <w10:anchorlock/>
              </v:shape>
            </w:pict>
          </mc:Fallback>
        </mc:AlternateContent>
      </w:r>
    </w:p>
    <w:p w:rsidR="005977AC" w:rsidRDefault="005977AC" w:rsidP="005977AC">
      <w:pPr>
        <w:spacing w:before="0" w:after="120"/>
        <w:jc w:val="left"/>
        <w:rPr>
          <w:sz w:val="20"/>
        </w:rPr>
      </w:pPr>
      <w:r>
        <w:rPr>
          <w:sz w:val="20"/>
        </w:rPr>
        <w:t>W</w:t>
      </w:r>
      <w:r>
        <w:rPr>
          <w:rFonts w:hint="eastAsia"/>
          <w:sz w:val="20"/>
        </w:rPr>
        <w:t>e think the current measurement capability of number cells measured can be reused for NTN UE.</w:t>
      </w:r>
    </w:p>
    <w:p w:rsidR="005977AC" w:rsidRPr="00555953" w:rsidRDefault="005977AC" w:rsidP="005977AC">
      <w:pPr>
        <w:spacing w:before="0" w:after="120"/>
        <w:jc w:val="left"/>
        <w:rPr>
          <w:b/>
          <w:sz w:val="20"/>
        </w:rPr>
      </w:pPr>
      <w:r w:rsidRPr="00F431CE">
        <w:rPr>
          <w:rFonts w:hint="eastAsia"/>
          <w:b/>
          <w:sz w:val="20"/>
        </w:rPr>
        <w:t xml:space="preserve">Proposal </w:t>
      </w:r>
      <w:r w:rsidR="00385CCB">
        <w:rPr>
          <w:rFonts w:hint="eastAsia"/>
          <w:b/>
          <w:sz w:val="20"/>
        </w:rPr>
        <w:t>2</w:t>
      </w:r>
      <w:r w:rsidRPr="00F431CE">
        <w:rPr>
          <w:rFonts w:hint="eastAsia"/>
          <w:b/>
          <w:sz w:val="20"/>
        </w:rPr>
        <w:t xml:space="preserve">: The measurement </w:t>
      </w:r>
      <w:r w:rsidRPr="005734FA">
        <w:rPr>
          <w:rFonts w:hint="eastAsia"/>
          <w:b/>
          <w:sz w:val="20"/>
        </w:rPr>
        <w:t xml:space="preserve">capability of number cells for each layer measured defined in NR RRM specification </w:t>
      </w:r>
      <w:r w:rsidR="00DB4943" w:rsidRPr="005734FA">
        <w:rPr>
          <w:rFonts w:hint="eastAsia"/>
          <w:b/>
          <w:sz w:val="20"/>
        </w:rPr>
        <w:t xml:space="preserve">should be based on assumption for </w:t>
      </w:r>
      <w:r w:rsidR="00DB4943" w:rsidRPr="00555953">
        <w:rPr>
          <w:b/>
          <w:sz w:val="20"/>
        </w:rPr>
        <w:t xml:space="preserve">satellite cell architecture. If beams from same satellites on same frequency layer </w:t>
      </w:r>
      <w:r w:rsidR="00555953" w:rsidRPr="00555953">
        <w:rPr>
          <w:b/>
          <w:sz w:val="20"/>
        </w:rPr>
        <w:t>have the</w:t>
      </w:r>
      <w:r w:rsidR="00DB4943" w:rsidRPr="00555953">
        <w:rPr>
          <w:b/>
          <w:sz w:val="20"/>
        </w:rPr>
        <w:t xml:space="preserve"> same cell ID, </w:t>
      </w:r>
      <w:r w:rsidR="00555953" w:rsidRPr="00555953">
        <w:rPr>
          <w:b/>
          <w:sz w:val="20"/>
        </w:rPr>
        <w:t>t</w:t>
      </w:r>
      <w:r w:rsidR="00555953" w:rsidRPr="00B91F91">
        <w:rPr>
          <w:b/>
          <w:sz w:val="20"/>
        </w:rPr>
        <w:t>he measurement capability of number cells for each layer</w:t>
      </w:r>
      <w:r w:rsidR="00DB4943" w:rsidRPr="00555953">
        <w:rPr>
          <w:b/>
          <w:sz w:val="20"/>
        </w:rPr>
        <w:t xml:space="preserve"> can be </w:t>
      </w:r>
      <w:r w:rsidR="0090302C">
        <w:rPr>
          <w:rFonts w:hint="eastAsia"/>
          <w:b/>
          <w:sz w:val="20"/>
        </w:rPr>
        <w:t>4</w:t>
      </w:r>
      <w:r w:rsidR="00DB4943" w:rsidRPr="00555953">
        <w:rPr>
          <w:b/>
          <w:sz w:val="20"/>
        </w:rPr>
        <w:t xml:space="preserve">; otherwise </w:t>
      </w:r>
      <w:r w:rsidRPr="00555953">
        <w:rPr>
          <w:b/>
          <w:sz w:val="20"/>
        </w:rPr>
        <w:t>reuse</w:t>
      </w:r>
      <w:r w:rsidR="00DB4943" w:rsidRPr="00555953">
        <w:rPr>
          <w:b/>
          <w:sz w:val="20"/>
        </w:rPr>
        <w:t xml:space="preserve"> TN requirements.</w:t>
      </w:r>
    </w:p>
    <w:p w:rsidR="00E066FE" w:rsidRPr="00750CF6" w:rsidRDefault="00E066FE" w:rsidP="00E066FE">
      <w:pPr>
        <w:spacing w:before="0" w:after="120"/>
        <w:jc w:val="left"/>
        <w:rPr>
          <w:sz w:val="20"/>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w:t>
      </w:r>
      <w:r w:rsidR="00750CF6">
        <w:rPr>
          <w:rFonts w:hint="eastAsia"/>
          <w:sz w:val="20"/>
        </w:rPr>
        <w:t xml:space="preserve">mobility-related measurement requirements </w:t>
      </w:r>
      <w:r>
        <w:rPr>
          <w:rFonts w:hint="eastAsia"/>
          <w:sz w:val="20"/>
        </w:rPr>
        <w:t xml:space="preserve">and presented </w:t>
      </w:r>
      <w:r>
        <w:rPr>
          <w:sz w:val="20"/>
        </w:rPr>
        <w:t>our proposals as below</w:t>
      </w:r>
      <w:r>
        <w:rPr>
          <w:rFonts w:hint="eastAsia"/>
          <w:sz w:val="20"/>
        </w:rPr>
        <w:t>:</w:t>
      </w:r>
    </w:p>
    <w:p w:rsidR="00DB4943" w:rsidRPr="00750CF6" w:rsidRDefault="00DB4943" w:rsidP="00DB4943">
      <w:pPr>
        <w:spacing w:before="0" w:after="120"/>
        <w:jc w:val="left"/>
        <w:rPr>
          <w:b/>
          <w:sz w:val="20"/>
        </w:rPr>
      </w:pPr>
      <w:r w:rsidRPr="00750CF6">
        <w:rPr>
          <w:rFonts w:hint="eastAsia"/>
          <w:b/>
          <w:sz w:val="20"/>
        </w:rPr>
        <w:t xml:space="preserve">Proposal </w:t>
      </w:r>
      <w:r>
        <w:rPr>
          <w:rFonts w:hint="eastAsia"/>
          <w:b/>
          <w:sz w:val="20"/>
        </w:rPr>
        <w:t>1</w:t>
      </w:r>
      <w:r w:rsidRPr="00750CF6">
        <w:rPr>
          <w:rFonts w:hint="eastAsia"/>
          <w:b/>
          <w:sz w:val="20"/>
        </w:rPr>
        <w:t xml:space="preserve">: RAN4 can </w:t>
      </w:r>
      <w:r>
        <w:rPr>
          <w:rFonts w:hint="eastAsia"/>
          <w:b/>
          <w:sz w:val="20"/>
        </w:rPr>
        <w:t xml:space="preserve">still </w:t>
      </w:r>
      <w:r w:rsidRPr="00750CF6">
        <w:rPr>
          <w:rFonts w:hint="eastAsia"/>
          <w:b/>
          <w:sz w:val="20"/>
        </w:rPr>
        <w:t>keep suspend</w:t>
      </w:r>
      <w:r>
        <w:rPr>
          <w:b/>
          <w:sz w:val="20"/>
        </w:rPr>
        <w:t>ing</w:t>
      </w:r>
      <w:r w:rsidRPr="00750CF6">
        <w:rPr>
          <w:rFonts w:hint="eastAsia"/>
          <w:b/>
          <w:sz w:val="20"/>
        </w:rPr>
        <w:t xml:space="preserve"> </w:t>
      </w:r>
      <w:r>
        <w:rPr>
          <w:rFonts w:hint="eastAsia"/>
          <w:b/>
          <w:sz w:val="20"/>
        </w:rPr>
        <w:t xml:space="preserve">discussion on </w:t>
      </w:r>
      <w:r w:rsidRPr="00750CF6">
        <w:rPr>
          <w:rFonts w:hint="eastAsia"/>
          <w:b/>
          <w:sz w:val="20"/>
        </w:rPr>
        <w:t>issues for CHO and cell selection and reselection.</w:t>
      </w:r>
    </w:p>
    <w:p w:rsidR="00DB4943" w:rsidRPr="00F431CE" w:rsidRDefault="00555953" w:rsidP="00DB4943">
      <w:pPr>
        <w:spacing w:before="0" w:after="120"/>
        <w:jc w:val="left"/>
        <w:rPr>
          <w:b/>
          <w:sz w:val="20"/>
        </w:rPr>
      </w:pPr>
      <w:r w:rsidRPr="00F431CE">
        <w:rPr>
          <w:rFonts w:hint="eastAsia"/>
          <w:b/>
          <w:sz w:val="20"/>
        </w:rPr>
        <w:t xml:space="preserve">Proposal </w:t>
      </w:r>
      <w:r>
        <w:rPr>
          <w:rFonts w:hint="eastAsia"/>
          <w:b/>
          <w:sz w:val="20"/>
        </w:rPr>
        <w:t>2</w:t>
      </w:r>
      <w:r w:rsidRPr="00F431CE">
        <w:rPr>
          <w:rFonts w:hint="eastAsia"/>
          <w:b/>
          <w:sz w:val="20"/>
        </w:rPr>
        <w:t xml:space="preserve">: The measurement </w:t>
      </w:r>
      <w:r w:rsidRPr="00764DD4">
        <w:rPr>
          <w:rFonts w:hint="eastAsia"/>
          <w:b/>
          <w:sz w:val="20"/>
        </w:rPr>
        <w:t xml:space="preserve">capability of number cells for each layer measured defined in NR RRM specification should be based on assumption for </w:t>
      </w:r>
      <w:r w:rsidRPr="00764DD4">
        <w:rPr>
          <w:b/>
          <w:sz w:val="20"/>
        </w:rPr>
        <w:t>satellite</w:t>
      </w:r>
      <w:r w:rsidRPr="00764DD4">
        <w:rPr>
          <w:rFonts w:hint="eastAsia"/>
          <w:b/>
          <w:sz w:val="20"/>
        </w:rPr>
        <w:t xml:space="preserve"> cell </w:t>
      </w:r>
      <w:r w:rsidRPr="00764DD4">
        <w:rPr>
          <w:b/>
          <w:sz w:val="20"/>
        </w:rPr>
        <w:t>architecture</w:t>
      </w:r>
      <w:r w:rsidRPr="00764DD4">
        <w:rPr>
          <w:rFonts w:hint="eastAsia"/>
          <w:b/>
          <w:sz w:val="20"/>
        </w:rPr>
        <w:t xml:space="preserve">. </w:t>
      </w:r>
      <w:r w:rsidRPr="00764DD4">
        <w:rPr>
          <w:b/>
          <w:sz w:val="20"/>
        </w:rPr>
        <w:t>I</w:t>
      </w:r>
      <w:r w:rsidRPr="00764DD4">
        <w:rPr>
          <w:rFonts w:hint="eastAsia"/>
          <w:b/>
          <w:sz w:val="20"/>
        </w:rPr>
        <w:t xml:space="preserve">f beams from same satellites on same frequency layer </w:t>
      </w:r>
      <w:r w:rsidRPr="00764DD4">
        <w:rPr>
          <w:b/>
          <w:sz w:val="20"/>
        </w:rPr>
        <w:t>have the</w:t>
      </w:r>
      <w:r w:rsidRPr="00764DD4">
        <w:rPr>
          <w:rFonts w:hint="eastAsia"/>
          <w:b/>
          <w:sz w:val="20"/>
        </w:rPr>
        <w:t xml:space="preserve"> same cell ID, </w:t>
      </w:r>
      <w:r w:rsidRPr="00764DD4">
        <w:rPr>
          <w:b/>
          <w:sz w:val="20"/>
        </w:rPr>
        <w:t>the measurement capability of number cells for each layer</w:t>
      </w:r>
      <w:r w:rsidRPr="00764DD4">
        <w:rPr>
          <w:rFonts w:hint="eastAsia"/>
          <w:b/>
          <w:sz w:val="20"/>
        </w:rPr>
        <w:t xml:space="preserve"> can be </w:t>
      </w:r>
      <w:r w:rsidR="0090302C">
        <w:rPr>
          <w:rFonts w:hint="eastAsia"/>
          <w:b/>
          <w:sz w:val="20"/>
        </w:rPr>
        <w:t>4</w:t>
      </w:r>
      <w:r w:rsidRPr="00764DD4">
        <w:rPr>
          <w:rFonts w:hint="eastAsia"/>
          <w:b/>
          <w:sz w:val="20"/>
        </w:rPr>
        <w:t>; otherwise reuse TN requirements.</w:t>
      </w:r>
    </w:p>
    <w:p w:rsidR="00C01972" w:rsidRPr="00750CF6" w:rsidRDefault="00C01972" w:rsidP="002D6CA0">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C45DAA" w:rsidRPr="00C45DAA">
        <w:rPr>
          <w:sz w:val="20"/>
        </w:rPr>
        <w:t>R4-2115345</w:t>
      </w:r>
      <w:r w:rsidR="00C45DAA">
        <w:rPr>
          <w:rFonts w:hint="eastAsia"/>
          <w:sz w:val="20"/>
        </w:rPr>
        <w:t xml:space="preserve">, </w:t>
      </w:r>
      <w:r w:rsidR="00C45DAA" w:rsidRPr="00C45DAA">
        <w:rPr>
          <w:sz w:val="20"/>
        </w:rPr>
        <w:t>WF on RRM requirements for NTN measurement and mobility</w:t>
      </w:r>
      <w:r w:rsidR="00C45DAA">
        <w:rPr>
          <w:rFonts w:hint="eastAsia"/>
          <w:sz w:val="20"/>
        </w:rPr>
        <w:t xml:space="preserve">, </w:t>
      </w:r>
      <w:r w:rsidR="00C45DAA" w:rsidRPr="00C45DAA">
        <w:rPr>
          <w:sz w:val="20"/>
        </w:rPr>
        <w:t>Qualcomm</w:t>
      </w:r>
    </w:p>
    <w:p w:rsidR="00280084" w:rsidRPr="00C45DAA" w:rsidRDefault="00280084" w:rsidP="009973FC">
      <w:pPr>
        <w:pStyle w:val="ab"/>
        <w:ind w:left="540" w:hangingChars="270" w:hanging="540"/>
        <w:rPr>
          <w:sz w:val="20"/>
        </w:rPr>
      </w:pPr>
    </w:p>
    <w:sectPr w:rsidR="00280084" w:rsidRPr="00C45DA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2A9" w:rsidRDefault="006212A9" w:rsidP="0095591C">
      <w:pPr>
        <w:spacing w:after="60"/>
        <w:ind w:left="210"/>
      </w:pPr>
      <w:r>
        <w:separator/>
      </w:r>
    </w:p>
    <w:p w:rsidR="006212A9" w:rsidRDefault="006212A9"/>
  </w:endnote>
  <w:endnote w:type="continuationSeparator" w:id="0">
    <w:p w:rsidR="006212A9" w:rsidRDefault="006212A9" w:rsidP="0095591C">
      <w:pPr>
        <w:spacing w:after="60"/>
        <w:ind w:left="210"/>
      </w:pPr>
      <w:r>
        <w:continuationSeparator/>
      </w:r>
    </w:p>
    <w:p w:rsidR="006212A9" w:rsidRDefault="00621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0302C">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2A9" w:rsidRDefault="006212A9" w:rsidP="0095591C">
      <w:pPr>
        <w:spacing w:after="60"/>
        <w:ind w:left="210"/>
      </w:pPr>
      <w:r>
        <w:separator/>
      </w:r>
    </w:p>
    <w:p w:rsidR="006212A9" w:rsidRDefault="006212A9"/>
  </w:footnote>
  <w:footnote w:type="continuationSeparator" w:id="0">
    <w:p w:rsidR="006212A9" w:rsidRDefault="006212A9" w:rsidP="0095591C">
      <w:pPr>
        <w:spacing w:after="60"/>
        <w:ind w:left="210"/>
      </w:pPr>
      <w:r>
        <w:continuationSeparator/>
      </w:r>
    </w:p>
    <w:p w:rsidR="006212A9" w:rsidRDefault="006212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3E4BAF"/>
    <w:multiLevelType w:val="hybridMultilevel"/>
    <w:tmpl w:val="9E82907C"/>
    <w:lvl w:ilvl="0" w:tplc="D96EF05A">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6340A8"/>
    <w:multiLevelType w:val="hybridMultilevel"/>
    <w:tmpl w:val="75C21950"/>
    <w:lvl w:ilvl="0" w:tplc="B8F04124">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3A35457F"/>
    <w:multiLevelType w:val="hybridMultilevel"/>
    <w:tmpl w:val="BF1AE816"/>
    <w:lvl w:ilvl="0" w:tplc="A22E6D1E">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2C32459"/>
    <w:multiLevelType w:val="hybridMultilevel"/>
    <w:tmpl w:val="21643F1A"/>
    <w:lvl w:ilvl="0" w:tplc="A00A4DCA">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2"/>
  </w:num>
  <w:num w:numId="5">
    <w:abstractNumId w:val="4"/>
  </w:num>
  <w:num w:numId="6">
    <w:abstractNumId w:val="19"/>
  </w:num>
  <w:num w:numId="7">
    <w:abstractNumId w:val="2"/>
  </w:num>
  <w:num w:numId="8">
    <w:abstractNumId w:val="13"/>
  </w:num>
  <w:num w:numId="9">
    <w:abstractNumId w:val="7"/>
  </w:num>
  <w:num w:numId="10">
    <w:abstractNumId w:val="17"/>
  </w:num>
  <w:num w:numId="11">
    <w:abstractNumId w:val="20"/>
  </w:num>
  <w:num w:numId="12">
    <w:abstractNumId w:val="21"/>
  </w:num>
  <w:num w:numId="13">
    <w:abstractNumId w:val="10"/>
  </w:num>
  <w:num w:numId="14">
    <w:abstractNumId w:val="11"/>
  </w:num>
  <w:num w:numId="15">
    <w:abstractNumId w:val="6"/>
  </w:num>
  <w:num w:numId="16">
    <w:abstractNumId w:val="16"/>
  </w:num>
  <w:num w:numId="17">
    <w:abstractNumId w:val="0"/>
  </w:num>
  <w:num w:numId="18">
    <w:abstractNumId w:val="18"/>
  </w:num>
  <w:num w:numId="19">
    <w:abstractNumId w:val="15"/>
  </w:num>
  <w:num w:numId="20">
    <w:abstractNumId w:val="8"/>
  </w:num>
  <w:num w:numId="21">
    <w:abstractNumId w:val="9"/>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380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631"/>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3A08"/>
    <w:rsid w:val="000B5088"/>
    <w:rsid w:val="000B5C46"/>
    <w:rsid w:val="000B5D8E"/>
    <w:rsid w:val="000B62A3"/>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7A2"/>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0D9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602"/>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CCB"/>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5642C"/>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9DE"/>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A86"/>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78"/>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53"/>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4FA"/>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7A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2A9"/>
    <w:rsid w:val="006213A4"/>
    <w:rsid w:val="0062149B"/>
    <w:rsid w:val="0062201C"/>
    <w:rsid w:val="00622A3F"/>
    <w:rsid w:val="00622A5B"/>
    <w:rsid w:val="00623BDE"/>
    <w:rsid w:val="00623D3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0CF6"/>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910"/>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16C"/>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47F78"/>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5434"/>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0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1DA"/>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D94"/>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B8D"/>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04E4"/>
    <w:rsid w:val="00AF100A"/>
    <w:rsid w:val="00AF12FB"/>
    <w:rsid w:val="00AF136C"/>
    <w:rsid w:val="00AF1F36"/>
    <w:rsid w:val="00AF277F"/>
    <w:rsid w:val="00AF2C6E"/>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0833"/>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4DFE"/>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4B4B"/>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1F91"/>
    <w:rsid w:val="00B9204C"/>
    <w:rsid w:val="00B92508"/>
    <w:rsid w:val="00B93F34"/>
    <w:rsid w:val="00B941C4"/>
    <w:rsid w:val="00B9469D"/>
    <w:rsid w:val="00B94C8F"/>
    <w:rsid w:val="00B9502A"/>
    <w:rsid w:val="00B95182"/>
    <w:rsid w:val="00B95380"/>
    <w:rsid w:val="00B95943"/>
    <w:rsid w:val="00B95B9D"/>
    <w:rsid w:val="00B9653D"/>
    <w:rsid w:val="00B96713"/>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B7E"/>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094"/>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5DAA"/>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6014"/>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4943"/>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6851"/>
    <w:rsid w:val="00DE700B"/>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6FE"/>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5D99"/>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1F05"/>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5F796-2563-48B5-B9F7-30BA1A0A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4</cp:revision>
  <cp:lastPrinted>2007-04-24T00:59:00Z</cp:lastPrinted>
  <dcterms:created xsi:type="dcterms:W3CDTF">2021-10-22T11:53:00Z</dcterms:created>
  <dcterms:modified xsi:type="dcterms:W3CDTF">2021-10-22T12:58:00Z</dcterms:modified>
</cp:coreProperties>
</file>